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411" w:rsidRPr="00FD3411" w:rsidRDefault="00014A11" w:rsidP="00FD3411">
      <w:pPr>
        <w:rPr>
          <w:rFonts w:ascii="Tahoma" w:eastAsia="Times New Roman" w:hAnsi="Tahoma" w:cs="Tahoma"/>
          <w:color w:val="0F4C85"/>
          <w:sz w:val="24"/>
          <w:szCs w:val="24"/>
        </w:rPr>
      </w:pPr>
      <w:r>
        <w:rPr>
          <w:rFonts w:cs="Cordia New" w:hint="cs"/>
          <w:cs/>
        </w:rPr>
        <w:t xml:space="preserve"> </w:t>
      </w:r>
      <w:r w:rsidR="00FD3411" w:rsidRPr="00FD3411">
        <w:rPr>
          <w:rFonts w:ascii="Tahoma" w:eastAsia="Times New Roman" w:hAnsi="Tahoma" w:cs="Tahoma"/>
          <w:b/>
          <w:bCs/>
          <w:color w:val="FF8C00"/>
          <w:sz w:val="24"/>
          <w:szCs w:val="24"/>
          <w:cs/>
        </w:rPr>
        <w:t>กฎหมายที่ดินและสิ่งปลูกสร้าง</w:t>
      </w:r>
    </w:p>
    <w:p w:rsidR="00FD3411" w:rsidRPr="00FD3411" w:rsidRDefault="00FD3411" w:rsidP="00FD3411">
      <w:pPr>
        <w:spacing w:before="100" w:beforeAutospacing="1" w:after="60" w:line="360" w:lineRule="atLeast"/>
        <w:rPr>
          <w:rFonts w:ascii="Tahoma" w:eastAsia="Times New Roman" w:hAnsi="Tahoma" w:cs="Tahoma"/>
          <w:color w:val="0F4C85"/>
          <w:sz w:val="24"/>
          <w:szCs w:val="24"/>
        </w:rPr>
      </w:pPr>
      <w:r w:rsidRPr="00FD3411">
        <w:rPr>
          <w:rFonts w:ascii="Tahoma" w:eastAsia="Times New Roman" w:hAnsi="Tahoma" w:cs="Tahoma"/>
          <w:b/>
          <w:bCs/>
          <w:color w:val="006699"/>
          <w:sz w:val="24"/>
          <w:szCs w:val="24"/>
          <w:cs/>
        </w:rPr>
        <w:t>กฎหมายที่ดิน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และสิ่งปลูกสร้าง เป็นกฎหมายใหม่ที่มาแทนกฎหมายว่าด้วยภาษีโรงเรือนและที่ดิน และกฎหมายว่าด้วยภาษี</w:t>
      </w:r>
      <w:proofErr w:type="spellStart"/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บํารุง</w:t>
      </w:r>
      <w:proofErr w:type="spellEnd"/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ท้องที่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> 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โดยกฎหมายฉบับใหม่มีจุดมุ่งหมายในการช่วยลด</w:t>
      </w:r>
      <w:bookmarkStart w:id="0" w:name="_GoBack"/>
      <w:bookmarkEnd w:id="0"/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ความเลื่อมล้ำในสังคมและเพิ่มการกระจายอำนาจไปสู่ท้องถิ่น เนื่องจากองค์กรปกครองส่วนท้องถิ่น (อปท.) จะเป็นผู้จัดเก็บภาษีโดยมีรัฐบาลเป็นผู้ดูแล ซึ่งหากมีการจัดเก็บภาษีที่ดินและสิ่งปลูกสร้างได้จริง ก็จะเป็นการเพิ่มรายได้ให้กับ อปท. เพื่อนำไปใช้พัฒนาท้องถิ่นในด้านสังคม</w:t>
      </w:r>
      <w:proofErr w:type="spellStart"/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อื่นๆ</w:t>
      </w:r>
      <w:proofErr w:type="spellEnd"/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 xml:space="preserve"> ต่อไป นอกจากนี้การเก็บภาษีที่ดินและสิ่งปลูกสร้างยังสามารถลดการถือครองที่ดินเพื่อการเก็งกำไรในตลาดอสังหาริมทรัพย์อีกด้วย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> </w:t>
      </w:r>
    </w:p>
    <w:p w:rsidR="00FD3411" w:rsidRPr="00FD3411" w:rsidRDefault="00FD3411" w:rsidP="00FD3411">
      <w:pPr>
        <w:spacing w:before="100" w:beforeAutospacing="1" w:after="60" w:line="360" w:lineRule="atLeast"/>
        <w:rPr>
          <w:rFonts w:ascii="Tahoma" w:eastAsia="Times New Roman" w:hAnsi="Tahoma" w:cs="Tahoma"/>
          <w:color w:val="0F4C85"/>
          <w:sz w:val="24"/>
          <w:szCs w:val="24"/>
        </w:rPr>
      </w:pP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b/>
          <w:bCs/>
          <w:color w:val="FF8C00"/>
          <w:sz w:val="24"/>
          <w:szCs w:val="24"/>
          <w:cs/>
        </w:rPr>
        <w:t>ภาษีที่อยู่อาศัย</w:t>
      </w:r>
    </w:p>
    <w:p w:rsidR="00FD3411" w:rsidRPr="00FD3411" w:rsidRDefault="00FD3411" w:rsidP="00FD3411">
      <w:pPr>
        <w:spacing w:before="100" w:beforeAutospacing="1" w:after="60" w:line="360" w:lineRule="atLeast"/>
        <w:rPr>
          <w:rFonts w:ascii="Tahoma" w:eastAsia="Times New Roman" w:hAnsi="Tahoma" w:cs="Tahoma"/>
          <w:color w:val="0F4C85"/>
          <w:sz w:val="24"/>
          <w:szCs w:val="24"/>
        </w:rPr>
      </w:pP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ภาษีที่ดินและสิ่งปลูกสร้าง เป็นภาษีประเภทใหม่ที่จะนำมาใช้จัดเก็บแทนภาษีโรงเรือนและที่ดินและภาษีบำรุงท้องที่ ที่องค์กรปกครองส่วนท้องถิ่น (อปท.) จัดเก็บอยู่ในปัจจุบัน โดยรายได้ จากการจัดเก็บภาษีที่ดินและสิ่งปลูกสร้างทั้งหมด จะเป็นของ อปท. เพื่อนำไปใช้ในการพัฒนาท้องถิ่น โดยไม่ต้องนำส่งเป็นรายได้แผ่นดินหรือรายได้ของรัฐบาล</w:t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  <w:t> </w:t>
      </w:r>
    </w:p>
    <w:p w:rsidR="00FD3411" w:rsidRPr="00FD3411" w:rsidRDefault="00FD3411" w:rsidP="00FD3411">
      <w:pPr>
        <w:spacing w:before="100" w:beforeAutospacing="1" w:after="60" w:line="360" w:lineRule="atLeast"/>
        <w:rPr>
          <w:rFonts w:ascii="Tahoma" w:eastAsia="Times New Roman" w:hAnsi="Tahoma" w:cs="Tahoma"/>
          <w:color w:val="0F4C85"/>
          <w:sz w:val="24"/>
          <w:szCs w:val="24"/>
        </w:rPr>
      </w:pPr>
      <w:r w:rsidRPr="00FD3411">
        <w:rPr>
          <w:rFonts w:ascii="Tahoma" w:eastAsia="Times New Roman" w:hAnsi="Tahoma" w:cs="Tahoma"/>
          <w:color w:val="0F4C85"/>
          <w:sz w:val="24"/>
          <w:szCs w:val="24"/>
        </w:rPr>
        <w:t> </w:t>
      </w:r>
      <w:r w:rsidRPr="00FD3411">
        <w:rPr>
          <w:rFonts w:ascii="Tahoma" w:eastAsia="Times New Roman" w:hAnsi="Tahoma" w:cs="Tahoma"/>
          <w:b/>
          <w:bCs/>
          <w:color w:val="FF8C00"/>
          <w:sz w:val="24"/>
          <w:szCs w:val="24"/>
          <w:cs/>
        </w:rPr>
        <w:t>ทำไมจึงต้องนำภาษีที่ดินและสิ่งปลูกสร้างมาใช้จัดเก็บแทนภาษีโรงเรือนและที่ดิน และภาษีบำรุงท้องที่</w:t>
      </w:r>
      <w:r w:rsidRPr="00FD3411">
        <w:rPr>
          <w:rFonts w:ascii="Tahoma" w:eastAsia="Times New Roman" w:hAnsi="Tahoma" w:cs="Tahoma"/>
          <w:b/>
          <w:bCs/>
          <w:color w:val="FF8C00"/>
          <w:sz w:val="24"/>
          <w:szCs w:val="24"/>
        </w:rPr>
        <w:t xml:space="preserve"> ?</w:t>
      </w:r>
    </w:p>
    <w:p w:rsidR="00FD3411" w:rsidRPr="00FD3411" w:rsidRDefault="00FD3411" w:rsidP="00FD3411">
      <w:pPr>
        <w:spacing w:before="100" w:beforeAutospacing="1" w:after="60" w:line="360" w:lineRule="atLeast"/>
        <w:rPr>
          <w:rFonts w:ascii="Tahoma" w:eastAsia="Times New Roman" w:hAnsi="Tahoma" w:cs="Tahoma"/>
          <w:color w:val="0F4C85"/>
          <w:sz w:val="24"/>
          <w:szCs w:val="24"/>
        </w:rPr>
      </w:pP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 xml:space="preserve">เนื่องจากพระราชบัญญัติภาษีโรงเรือนและที่ดิน พ.ศ. 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2475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 xml:space="preserve">และพระราชบัญญัติภาษีบำรุงท้องที่ พ.ศ. 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2508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เป็นกฎหมายที่ออกมานาน ทำให้การจัดเก็บภาษีโรงเรือนและที่ดินและภาษีบำรุงท้องที่มีปัญหาและข้อจำกัดเกี่ยวกับฐานภาษี อัตราภาษี และการลดหย่อนภาษีที่ไม่สอดคล้องกับสภาวการณ์ ปัจจุบัน ทำให้ อปท. มีรายได้ไม่เพียงพอในการพัฒนาท้องถิ่น รัฐบาลจึงต้องจัดสรรงบประมาณเพื่ออุดหนุนเพิ่มเติม</w:t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b/>
          <w:bCs/>
          <w:color w:val="006699"/>
          <w:sz w:val="24"/>
          <w:szCs w:val="24"/>
        </w:rPr>
        <w:t xml:space="preserve">1) </w:t>
      </w:r>
      <w:r w:rsidRPr="00FD3411">
        <w:rPr>
          <w:rFonts w:ascii="Tahoma" w:eastAsia="Times New Roman" w:hAnsi="Tahoma" w:cs="Tahoma"/>
          <w:b/>
          <w:bCs/>
          <w:color w:val="006699"/>
          <w:sz w:val="24"/>
          <w:szCs w:val="24"/>
          <w:cs/>
        </w:rPr>
        <w:t>ภาษีโรงเรือนและที่ดิน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> 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 xml:space="preserve">ใช้ฐานค่ารายปีหรือค่าเช่าต่อปีในการประเมินภาษีจึงซ้ำซ้อนกับการเก็บภาษีเงินได้จากการให้เช่าทรัพย์สิน การประเมินค่ารายปีขึ้นกับดุลยพินิจของพนักงานเจ้าหน้าที่ ในการกำหนดค่าเช่าที่สมควรให้เช่าได้ในปีหนึ่ง นอกจากนี้ อัตราภาษีก็กำหนดไว้สูงมาก คือ ร้อยละ 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12.5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ของค่ารายปีหรือเทียบเท่ากับค่าเช่าเดือนครึ่ง</w:t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b/>
          <w:bCs/>
          <w:color w:val="006699"/>
          <w:sz w:val="24"/>
          <w:szCs w:val="24"/>
        </w:rPr>
        <w:t xml:space="preserve">2) </w:t>
      </w:r>
      <w:r w:rsidRPr="00FD3411">
        <w:rPr>
          <w:rFonts w:ascii="Tahoma" w:eastAsia="Times New Roman" w:hAnsi="Tahoma" w:cs="Tahoma"/>
          <w:b/>
          <w:bCs/>
          <w:color w:val="006699"/>
          <w:sz w:val="24"/>
          <w:szCs w:val="24"/>
          <w:cs/>
        </w:rPr>
        <w:t>ภาษีบำรุงท้องที่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> 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 xml:space="preserve">มี 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2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แบบ คือ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> </w:t>
      </w:r>
    </w:p>
    <w:p w:rsidR="00FD3411" w:rsidRPr="00FD3411" w:rsidRDefault="00FD3411" w:rsidP="00FD3411">
      <w:pPr>
        <w:spacing w:before="100" w:beforeAutospacing="1" w:after="60" w:line="360" w:lineRule="atLeast"/>
        <w:rPr>
          <w:rFonts w:ascii="Tahoma" w:eastAsia="Times New Roman" w:hAnsi="Tahoma" w:cs="Tahoma"/>
          <w:color w:val="0F4C85"/>
          <w:sz w:val="24"/>
          <w:szCs w:val="24"/>
        </w:rPr>
      </w:pP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(1)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 xml:space="preserve">ฐานภาษีไม่เป็นปัจจุบัน เนื่องจากใช้ราคาปานกลางของที่ดินซึ่งปกติต้องปรับปรุงทุกรอบ 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4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 xml:space="preserve">ปี แต่ปัจจุบันยังคงใช้ราคาปานกลางที่ดินเดิมที่ใช้ในการประเมินภาษีปี 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2521 – 2524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และยังมีการลดหย่อนเนื้อที่ดินที่นำมาคำนวณภาษีเป็นจำนวนมาก</w:t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lastRenderedPageBreak/>
        <w:t xml:space="preserve">(2)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 xml:space="preserve">อัตราภาษีมีการกำหนดตามชั้นของราคาปานกลางที่ดิน ถึง 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34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ชั้น และมีลักษณะถดถอย โดยที่ดินที่มีมูลค่าสูงเสียภาษีในอัตราภาษีเฉลี่ยที่ต่ำกว่าที่ดินที่มีมูลค่าต่ำ</w:t>
      </w:r>
    </w:p>
    <w:p w:rsidR="00FD3411" w:rsidRPr="00FD3411" w:rsidRDefault="00FD3411" w:rsidP="00FD3411">
      <w:pPr>
        <w:spacing w:before="100" w:beforeAutospacing="1" w:after="60" w:line="360" w:lineRule="atLeast"/>
        <w:rPr>
          <w:rFonts w:ascii="Tahoma" w:eastAsia="Times New Roman" w:hAnsi="Tahoma" w:cs="Tahoma"/>
          <w:color w:val="0F4C85"/>
          <w:sz w:val="24"/>
          <w:szCs w:val="24"/>
        </w:rPr>
      </w:pPr>
      <w:r w:rsidRPr="00FD3411">
        <w:rPr>
          <w:rFonts w:ascii="Tahoma" w:eastAsia="Times New Roman" w:hAnsi="Tahoma" w:cs="Tahoma"/>
          <w:color w:val="0F4C85"/>
          <w:sz w:val="24"/>
          <w:szCs w:val="24"/>
        </w:rPr>
        <w:t> </w:t>
      </w:r>
    </w:p>
    <w:p w:rsidR="00FD3411" w:rsidRPr="00FD3411" w:rsidRDefault="00FD3411" w:rsidP="00FD3411">
      <w:pPr>
        <w:spacing w:before="100" w:beforeAutospacing="1" w:after="60" w:line="360" w:lineRule="atLeast"/>
        <w:rPr>
          <w:rFonts w:ascii="Tahoma" w:eastAsia="Times New Roman" w:hAnsi="Tahoma" w:cs="Tahoma"/>
          <w:color w:val="0F4C85"/>
          <w:sz w:val="24"/>
          <w:szCs w:val="24"/>
        </w:rPr>
      </w:pPr>
      <w:r w:rsidRPr="00FD3411">
        <w:rPr>
          <w:rFonts w:ascii="Tahoma" w:eastAsia="Times New Roman" w:hAnsi="Tahoma" w:cs="Tahoma"/>
          <w:b/>
          <w:bCs/>
          <w:color w:val="FF8C00"/>
          <w:sz w:val="24"/>
          <w:szCs w:val="24"/>
          <w:cs/>
        </w:rPr>
        <w:t>ประโยชน์ของการจัดเก็บภาษีที่ดินและสิ่งปลูกสร้าง</w:t>
      </w:r>
    </w:p>
    <w:p w:rsidR="00FD3411" w:rsidRPr="00FD3411" w:rsidRDefault="00FD3411" w:rsidP="00FD3411">
      <w:pPr>
        <w:spacing w:before="100" w:beforeAutospacing="1" w:after="60" w:line="360" w:lineRule="atLeast"/>
        <w:rPr>
          <w:rFonts w:ascii="Tahoma" w:eastAsia="Times New Roman" w:hAnsi="Tahoma" w:cs="Tahoma"/>
          <w:color w:val="0F4C85"/>
          <w:sz w:val="24"/>
          <w:szCs w:val="24"/>
        </w:rPr>
      </w:pP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1)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ลดความเหลื่อมล้ำผู้มีทรัพย์สินมูลค่าสูงมีภาระต้องเสียภาษีมากกว่าผู้ที่มีทรัพย์สินมูลค่าต่ำ ซึ่งจะทำให้เกิดความเป็นธรรมและช่วยลดความเหลื่อมล้ำในสังคม</w:t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2)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เพิ่มประสิทธิภาพโดยลดการใช้ดุลยพินิจของเจ้าหน้าที่ในการประเมินภาษี และกระตุ้นให้เจ้าของที่ดินใช้ประโยชน์ในที่ดินอย่างมีประสิทธิภาพ รวมถึงลดปัญหาการกักตุนที่ดินเพื่อเก็งกำไร รวมถึงกระตุ้นให้เกิดการกระจายการถือครองที่ดิน</w:t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3)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เพิ่มรายได้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> 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อปท. มีรายได้เพียงพอที่จะนำไปใช้ในการลงทุนและจัดบริการสาธารณะที่มีคุณภาพต่อประชาชนในพื้นที่มากขึ้น</w:t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F4C85"/>
          <w:sz w:val="24"/>
          <w:szCs w:val="24"/>
        </w:rPr>
        <w:br/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 xml:space="preserve">4) 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ส่งเสริมการมีส่วนร่วม</w:t>
      </w:r>
      <w:r w:rsidRPr="00FD3411">
        <w:rPr>
          <w:rFonts w:ascii="Tahoma" w:eastAsia="Times New Roman" w:hAnsi="Tahoma" w:cs="Tahoma"/>
          <w:color w:val="006699"/>
          <w:sz w:val="24"/>
          <w:szCs w:val="24"/>
        </w:rPr>
        <w:t> </w:t>
      </w:r>
      <w:r w:rsidRPr="00FD3411">
        <w:rPr>
          <w:rFonts w:ascii="Tahoma" w:eastAsia="Times New Roman" w:hAnsi="Tahoma" w:cs="Tahoma"/>
          <w:color w:val="006699"/>
          <w:sz w:val="24"/>
          <w:szCs w:val="24"/>
          <w:cs/>
        </w:rPr>
        <w:t>กระตุ้นให้ประชาชนในพื้นที่มีการตรวจสอบการดำเนินงานของ อปท. ว่ามีการเก็บภาษีอย่างทั่วถึงและเป็นธรรม รวมถึงติดตามการใช้จ่ายเงินภาษีซึ่งเก็บภาษีจากประชาชนในพื้นที่ ไปพัฒนาท้องถิ่นได้อย่างมีประสิทธิภาพ และตรงกับความต้องการของประชาชน</w:t>
      </w:r>
    </w:p>
    <w:p w:rsidR="00FD3411" w:rsidRDefault="00FD3411" w:rsidP="00014A11"/>
    <w:p w:rsidR="00FD3411" w:rsidRPr="00014A11" w:rsidRDefault="00FD3411" w:rsidP="00014A11"/>
    <w:sectPr w:rsidR="00FD3411" w:rsidRPr="00014A11" w:rsidSect="009D58E2">
      <w:pgSz w:w="11906" w:h="16838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11"/>
    <w:rsid w:val="00014A11"/>
    <w:rsid w:val="002E0E2E"/>
    <w:rsid w:val="009D58E2"/>
    <w:rsid w:val="00FD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AD324"/>
  <w15:chartTrackingRefBased/>
  <w15:docId w15:val="{5C6F43AE-A6C0-4992-ABC5-B6AD5B39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41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3411"/>
    <w:rPr>
      <w:rFonts w:ascii="Leelawadee" w:hAnsi="Leelawadee" w:cs="Angsana New"/>
      <w:sz w:val="18"/>
      <w:szCs w:val="22"/>
    </w:rPr>
  </w:style>
  <w:style w:type="character" w:styleId="a5">
    <w:name w:val="Strong"/>
    <w:basedOn w:val="a0"/>
    <w:uiPriority w:val="22"/>
    <w:qFormat/>
    <w:rsid w:val="00FD34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0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13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33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455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Win10Pro</dc:creator>
  <cp:keywords/>
  <dc:description/>
  <cp:lastModifiedBy>Win10Pro</cp:lastModifiedBy>
  <cp:revision>2</cp:revision>
  <cp:lastPrinted>2019-10-03T03:37:00Z</cp:lastPrinted>
  <dcterms:created xsi:type="dcterms:W3CDTF">2019-10-03T03:34:00Z</dcterms:created>
  <dcterms:modified xsi:type="dcterms:W3CDTF">2019-10-03T03:57:00Z</dcterms:modified>
</cp:coreProperties>
</file>